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0E" w:rsidRDefault="00D80B0E">
      <w:pPr>
        <w:pStyle w:val="Textoindependiente"/>
        <w:spacing w:before="1"/>
        <w:rPr>
          <w:rFonts w:ascii="Times New Roman"/>
          <w:sz w:val="11"/>
        </w:rPr>
      </w:pPr>
    </w:p>
    <w:p w:rsidR="00D80B0E" w:rsidRDefault="00F32876">
      <w:pPr>
        <w:pStyle w:val="Textoindependiente"/>
        <w:spacing w:before="56"/>
        <w:ind w:left="400"/>
      </w:pPr>
      <w:r>
        <w:t>a) Acciones para recuperar el Balance Presupuestario de Recursos Disponibles Sostenible.</w:t>
      </w:r>
    </w:p>
    <w:p w:rsidR="00D80B0E" w:rsidRDefault="00F32876">
      <w:pPr>
        <w:pStyle w:val="Ttulo2"/>
        <w:spacing w:before="184"/>
        <w:rPr>
          <w:u w:val="none"/>
        </w:rPr>
      </w:pPr>
      <w:r>
        <w:t>Se cumple con el principio de sostenibilidad.</w:t>
      </w:r>
    </w:p>
    <w:p w:rsidR="00D80B0E" w:rsidRDefault="00F32876">
      <w:pPr>
        <w:pStyle w:val="Textoindependiente"/>
        <w:spacing w:before="19"/>
        <w:ind w:left="400"/>
      </w:pPr>
      <w:r>
        <w:t>Fundamento artículo 6 y 19 LDF</w:t>
      </w:r>
    </w:p>
    <w:p w:rsidR="00D80B0E" w:rsidRDefault="00F32876">
      <w:pPr>
        <w:pStyle w:val="Textoindependiente"/>
        <w:spacing w:before="2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1210625</wp:posOffset>
            </wp:positionH>
            <wp:positionV relativeFrom="paragraph">
              <wp:posOffset>173504</wp:posOffset>
            </wp:positionV>
            <wp:extent cx="4980392" cy="64916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392" cy="6491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rPr>
          <w:sz w:val="19"/>
        </w:rPr>
        <w:sectPr w:rsidR="00D80B0E" w:rsidSect="001D6182">
          <w:headerReference w:type="default" r:id="rId9"/>
          <w:footerReference w:type="default" r:id="rId10"/>
          <w:type w:val="continuous"/>
          <w:pgSz w:w="12240" w:h="15840"/>
          <w:pgMar w:top="1843" w:right="1560" w:bottom="1480" w:left="1300" w:header="280" w:footer="1294" w:gutter="0"/>
          <w:pgNumType w:start="1"/>
          <w:cols w:space="720"/>
        </w:sectPr>
      </w:pPr>
    </w:p>
    <w:p w:rsidR="00D80B0E" w:rsidRDefault="00D80B0E">
      <w:pPr>
        <w:pStyle w:val="Textoindependiente"/>
        <w:rPr>
          <w:sz w:val="18"/>
        </w:rPr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ind w:hanging="221"/>
      </w:pPr>
      <w:r>
        <w:t>Aumento o creación de nuevo</w:t>
      </w:r>
      <w:r>
        <w:rPr>
          <w:spacing w:val="-10"/>
        </w:rPr>
        <w:t xml:space="preserve"> </w:t>
      </w:r>
      <w:r>
        <w:t>Gasto</w:t>
      </w:r>
    </w:p>
    <w:p w:rsidR="00D80B0E" w:rsidRDefault="00F32876">
      <w:pPr>
        <w:pStyle w:val="Textoindependiente"/>
        <w:spacing w:before="183" w:line="268" w:lineRule="exact"/>
        <w:ind w:left="400"/>
      </w:pPr>
      <w:r>
        <w:t>Se informará: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Fuente de Ingresos del aumento o creación del Gasto no</w:t>
      </w:r>
      <w:r>
        <w:rPr>
          <w:spacing w:val="-19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AC1883" w:rsidRDefault="00F32876" w:rsidP="008624CE">
      <w:pPr>
        <w:pStyle w:val="Ttulo2"/>
        <w:rPr>
          <w:noProof/>
          <w:lang w:val="es-MX" w:eastAsia="es-MX"/>
        </w:rPr>
      </w:pPr>
      <w:r>
        <w:t>Recurso propio y convenido no etiquetado, modificaciones presupuestales autorizadas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 w:rsidR="008624CE">
        <w:rPr>
          <w:noProof/>
          <w:lang w:val="es-MX" w:eastAsia="es-MX"/>
        </w:rPr>
        <w:t xml:space="preserve"> </w:t>
      </w:r>
    </w:p>
    <w:p w:rsidR="00AC1883" w:rsidRDefault="008624CE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 xml:space="preserve">                                                </w:t>
      </w:r>
    </w:p>
    <w:p w:rsidR="006E18BC" w:rsidRDefault="006E18BC" w:rsidP="006E18BC">
      <w:pPr>
        <w:pStyle w:val="Textoindependiente"/>
        <w:spacing w:before="1"/>
        <w:jc w:val="center"/>
        <w:rPr>
          <w:b/>
          <w:i/>
          <w:sz w:val="19"/>
        </w:rPr>
      </w:pPr>
      <w:r>
        <w:rPr>
          <w:noProof/>
          <w:lang w:val="es-MX" w:eastAsia="es-MX"/>
        </w:rPr>
        <w:drawing>
          <wp:inline distT="0" distB="0" distL="0" distR="0" wp14:anchorId="69911A3A" wp14:editId="5ED70FD9">
            <wp:extent cx="2762250" cy="1200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5920" cy="12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8BC" w:rsidRDefault="006E18BC">
      <w:pPr>
        <w:pStyle w:val="Textoindependiente"/>
        <w:spacing w:before="1"/>
        <w:rPr>
          <w:b/>
          <w:i/>
          <w:sz w:val="19"/>
        </w:rPr>
      </w:pPr>
    </w:p>
    <w:p w:rsidR="00270811" w:rsidRPr="00270811" w:rsidRDefault="00270811">
      <w:pPr>
        <w:pStyle w:val="Textoindependiente"/>
        <w:spacing w:before="1"/>
        <w:rPr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Presentación de Acta de Patronato No.</w:t>
      </w:r>
      <w:r>
        <w:t>12</w:t>
      </w:r>
      <w:r w:rsidRPr="00BE3832">
        <w:t xml:space="preserve"> al H. Ayuntamiento, misma que contempla los siguientes puntos que se contemplan en el Acta No. </w:t>
      </w:r>
      <w:r>
        <w:t>69</w:t>
      </w:r>
      <w:r w:rsidRPr="00BE3832">
        <w:t xml:space="preserve"> del H. Ayuntamiento, en cuyo </w:t>
      </w:r>
      <w:r>
        <w:t>QUINTO</w:t>
      </w:r>
      <w:r w:rsidRPr="00BE3832">
        <w:t xml:space="preserve"> PUNTO, textualmente se asentó: </w:t>
      </w:r>
    </w:p>
    <w:p w:rsidR="00A32419" w:rsidRPr="00BE3832" w:rsidRDefault="00A32419" w:rsidP="00A32419">
      <w:pPr>
        <w:pStyle w:val="Textoindependiente"/>
        <w:spacing w:before="1"/>
        <w:jc w:val="both"/>
      </w:pPr>
    </w:p>
    <w:p w:rsidR="00A32419" w:rsidRPr="00BE3832" w:rsidRDefault="00A32419" w:rsidP="00A32419">
      <w:pPr>
        <w:pStyle w:val="Textoindependiente"/>
        <w:spacing w:before="1"/>
        <w:jc w:val="both"/>
      </w:pPr>
      <w:r w:rsidRPr="00BE3832">
        <w:t>a) Plantilla de Personal para el Ejercicio Fiscal 20</w:t>
      </w:r>
      <w:r>
        <w:t>20</w:t>
      </w:r>
      <w:r w:rsidRPr="00BE3832">
        <w:t>.</w:t>
      </w:r>
    </w:p>
    <w:p w:rsidR="00A32419" w:rsidRPr="00BE3832" w:rsidRDefault="00A32419" w:rsidP="00A32419">
      <w:pPr>
        <w:pStyle w:val="Textoindependiente"/>
        <w:spacing w:before="1"/>
        <w:jc w:val="both"/>
      </w:pPr>
      <w:r w:rsidRPr="00BE3832">
        <w:t>b) Plantilla de Pensionados para el Ejercicio Fiscal 20</w:t>
      </w:r>
      <w:r>
        <w:t>20</w:t>
      </w:r>
      <w:r w:rsidRPr="00BE3832">
        <w:t>.</w:t>
      </w:r>
    </w:p>
    <w:p w:rsidR="00A32419" w:rsidRPr="00BE3832" w:rsidRDefault="00A32419" w:rsidP="00A32419">
      <w:pPr>
        <w:pStyle w:val="Textoindependiente"/>
        <w:spacing w:before="1"/>
        <w:jc w:val="both"/>
      </w:pPr>
      <w:r w:rsidRPr="00BE3832">
        <w:rPr>
          <w:b/>
        </w:rPr>
        <w:t>c) Pronóstico de Ingresos y Presupuesto de Egresos para el Ejercicio Fiscal 20</w:t>
      </w:r>
      <w:r>
        <w:rPr>
          <w:b/>
        </w:rPr>
        <w:t>20</w:t>
      </w:r>
      <w:r w:rsidRPr="00BE3832">
        <w:t>, que contiene el Presupuesto basado en Resultados y Matriz de Indicadores de Resultados de los departamentos adscritos al SMDIF.</w:t>
      </w:r>
    </w:p>
    <w:p w:rsidR="00A32419" w:rsidRDefault="00A32419" w:rsidP="00A32419">
      <w:pPr>
        <w:pStyle w:val="Textoindependiente"/>
        <w:spacing w:before="1"/>
        <w:jc w:val="both"/>
      </w:pPr>
    </w:p>
    <w:p w:rsidR="00A32419" w:rsidRDefault="00A32419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13</w:t>
      </w:r>
      <w:r w:rsidRPr="00160D5E">
        <w:t xml:space="preserve"> al H. Ayuntamiento, misma que contempla los siguientes puntos que se contemplan en el Acta No. </w:t>
      </w:r>
      <w:r>
        <w:t>78</w:t>
      </w:r>
      <w:r w:rsidRPr="00160D5E">
        <w:t xml:space="preserve"> del H. Ayuntamiento, en </w:t>
      </w:r>
      <w:r w:rsidR="00455200" w:rsidRPr="00160D5E">
        <w:t>cuyo DECIMO</w:t>
      </w:r>
      <w:r>
        <w:t xml:space="preserve"> PRIMER </w:t>
      </w:r>
      <w:r w:rsidRPr="00160D5E">
        <w:t xml:space="preserve">PUNTO, textualmente se asentó: </w:t>
      </w:r>
    </w:p>
    <w:p w:rsidR="00455200" w:rsidRPr="00160D5E" w:rsidRDefault="00455200" w:rsidP="00A32419">
      <w:pPr>
        <w:pStyle w:val="Textoindependiente"/>
        <w:spacing w:before="1"/>
        <w:jc w:val="both"/>
      </w:pPr>
    </w:p>
    <w:p w:rsidR="00A32419" w:rsidRPr="00160D5E" w:rsidRDefault="00A32419" w:rsidP="00A32419">
      <w:pPr>
        <w:pStyle w:val="Textoindependiente"/>
        <w:spacing w:before="1"/>
        <w:jc w:val="both"/>
      </w:pPr>
      <w:r w:rsidRPr="00160D5E">
        <w:t xml:space="preserve">Se somete a consideración para análisis y, de ser el caso, aprobación del Ayuntamiento: </w:t>
      </w:r>
    </w:p>
    <w:p w:rsidR="00A32419" w:rsidRPr="00160D5E" w:rsidRDefault="00A32419" w:rsidP="00A32419">
      <w:pPr>
        <w:pStyle w:val="Textoindependiente"/>
        <w:spacing w:before="1"/>
        <w:jc w:val="both"/>
      </w:pPr>
      <w:r w:rsidRPr="00160D5E">
        <w:t>a) El cierre del Ejercicio Fiscal 201</w:t>
      </w:r>
      <w:r>
        <w:t>9</w:t>
      </w:r>
      <w:r w:rsidRPr="00160D5E">
        <w:t>.</w:t>
      </w:r>
    </w:p>
    <w:p w:rsidR="00A32419" w:rsidRDefault="00A32419" w:rsidP="00A32419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>
        <w:rPr>
          <w:b/>
        </w:rPr>
        <w:t>20</w:t>
      </w:r>
      <w:r w:rsidRPr="00160D5E">
        <w:rPr>
          <w:b/>
        </w:rPr>
        <w:t xml:space="preserve"> del SMDIF de San Felipe, Guanajuato.</w:t>
      </w:r>
    </w:p>
    <w:p w:rsidR="006E18BC" w:rsidRDefault="006E18BC" w:rsidP="00A32419">
      <w:pPr>
        <w:pStyle w:val="Textoindependiente"/>
        <w:spacing w:before="1"/>
        <w:jc w:val="both"/>
        <w:rPr>
          <w:b/>
        </w:rPr>
      </w:pPr>
    </w:p>
    <w:p w:rsidR="006E18BC" w:rsidRDefault="006E18BC" w:rsidP="006E18BC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 xml:space="preserve">Segunda </w:t>
      </w:r>
      <w:r>
        <w:rPr>
          <w:b/>
          <w:i/>
          <w:sz w:val="19"/>
        </w:rPr>
        <w:t>Modificación Presupuestal (Líquida):</w:t>
      </w:r>
    </w:p>
    <w:p w:rsidR="006E18BC" w:rsidRDefault="006E18BC" w:rsidP="006E18BC">
      <w:pPr>
        <w:pStyle w:val="Textoindependiente"/>
        <w:spacing w:before="1"/>
        <w:rPr>
          <w:b/>
          <w:i/>
          <w:sz w:val="19"/>
        </w:rPr>
      </w:pPr>
    </w:p>
    <w:p w:rsidR="006E18BC" w:rsidRDefault="006E18BC" w:rsidP="00A32419">
      <w:pPr>
        <w:pStyle w:val="Textoindependiente"/>
        <w:spacing w:before="1"/>
        <w:jc w:val="both"/>
        <w:rPr>
          <w:b/>
        </w:rPr>
      </w:pPr>
      <w:r w:rsidRPr="00160D5E">
        <w:t xml:space="preserve">Presentación de Acta de Patronato No. </w:t>
      </w:r>
      <w:r>
        <w:t>14</w:t>
      </w:r>
      <w:r w:rsidRPr="00160D5E">
        <w:t xml:space="preserve"> al H. Ayu</w:t>
      </w:r>
      <w:r w:rsidR="00DB1278">
        <w:t>ntamiento, misma que contempla</w:t>
      </w:r>
      <w:r w:rsidRPr="00160D5E">
        <w:t xml:space="preserve"> en el Acta No. </w:t>
      </w:r>
      <w:r>
        <w:t>87</w:t>
      </w:r>
      <w:r w:rsidRPr="00160D5E">
        <w:t xml:space="preserve"> del H. Ayuntamiento, en cuyo </w:t>
      </w:r>
      <w:r w:rsidR="00DB1278">
        <w:t>QUINTO</w:t>
      </w:r>
      <w:r>
        <w:t xml:space="preserve"> </w:t>
      </w:r>
      <w:r w:rsidRPr="00160D5E">
        <w:t xml:space="preserve">PUNTO, </w:t>
      </w:r>
      <w:r w:rsidR="00DB1278">
        <w:t>se aprobó la Segunda Modificación al Pronóstico de Ingresos y Presupuesto de Egresos para el Ejercicio Fiscal 2020 del Sistema Municipal DIF, según informe de la Comisión de Hacienda, Patrimonio y Cuenta Pública.</w:t>
      </w:r>
    </w:p>
    <w:p w:rsidR="00A32419" w:rsidRDefault="00A32419" w:rsidP="00A32419">
      <w:pPr>
        <w:pStyle w:val="Textoindependiente"/>
        <w:spacing w:before="1"/>
        <w:jc w:val="both"/>
        <w:rPr>
          <w:b/>
        </w:rPr>
      </w:pPr>
    </w:p>
    <w:p w:rsidR="00440ED6" w:rsidRDefault="00440ED6" w:rsidP="00A32419">
      <w:pPr>
        <w:pStyle w:val="Textoindependiente"/>
        <w:spacing w:before="1"/>
        <w:jc w:val="both"/>
        <w:rPr>
          <w:b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 w:rsidR="00DB1278">
        <w:t xml:space="preserve"> acumuladas</w:t>
      </w:r>
      <w:r w:rsidRPr="00BE3832">
        <w:t xml:space="preserve">: </w:t>
      </w:r>
    </w:p>
    <w:p w:rsidR="00721EB8" w:rsidRPr="00270811" w:rsidRDefault="00721EB8">
      <w:pPr>
        <w:pStyle w:val="Textoindependiente"/>
        <w:spacing w:before="1"/>
        <w:rPr>
          <w:sz w:val="19"/>
        </w:rPr>
      </w:pPr>
    </w:p>
    <w:p w:rsidR="00270811" w:rsidRDefault="00DB1278">
      <w:pPr>
        <w:pStyle w:val="Textoindependiente"/>
        <w:spacing w:before="1"/>
        <w:rPr>
          <w:b/>
          <w:i/>
          <w:sz w:val="19"/>
        </w:rPr>
      </w:pPr>
      <w:r>
        <w:rPr>
          <w:noProof/>
          <w:lang w:val="es-MX" w:eastAsia="es-MX"/>
        </w:rPr>
        <w:drawing>
          <wp:inline distT="0" distB="0" distL="0" distR="0" wp14:anchorId="1F2D157A" wp14:editId="003D0C17">
            <wp:extent cx="5956300" cy="3653155"/>
            <wp:effectExtent l="0" t="0" r="635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78" w:rsidRDefault="00DB1278">
      <w:pPr>
        <w:pStyle w:val="Textoindependiente"/>
        <w:spacing w:before="1"/>
        <w:rPr>
          <w:b/>
          <w:i/>
          <w:sz w:val="19"/>
        </w:rPr>
      </w:pPr>
      <w:r>
        <w:rPr>
          <w:noProof/>
          <w:lang w:val="es-MX" w:eastAsia="es-MX"/>
        </w:rPr>
        <w:drawing>
          <wp:inline distT="0" distB="0" distL="0" distR="0" wp14:anchorId="16DF236E" wp14:editId="03F4BD7D">
            <wp:extent cx="5956300" cy="3021330"/>
            <wp:effectExtent l="0" t="0" r="635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995" w:rsidRDefault="008D5995">
      <w:pPr>
        <w:pStyle w:val="Textoindependiente"/>
        <w:spacing w:before="1"/>
        <w:rPr>
          <w:b/>
          <w:i/>
          <w:sz w:val="19"/>
        </w:rPr>
      </w:pPr>
    </w:p>
    <w:p w:rsidR="00160D5E" w:rsidRDefault="00160D5E" w:rsidP="00160D5E">
      <w:pPr>
        <w:pStyle w:val="Textoindependiente"/>
        <w:spacing w:before="1"/>
        <w:jc w:val="both"/>
        <w:rPr>
          <w:b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  <w:bookmarkStart w:id="0" w:name="_GoBack"/>
      <w:bookmarkEnd w:id="0"/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</w:pPr>
      <w:r>
        <w:t>Fuente de Ingresos del aumento o creación del Gasto</w:t>
      </w:r>
      <w:r>
        <w:rPr>
          <w:spacing w:val="-16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D80B0E" w:rsidRDefault="00F32876">
      <w:pPr>
        <w:pStyle w:val="Ttulo2"/>
        <w:ind w:right="42"/>
        <w:rPr>
          <w:u w:val="none"/>
        </w:rPr>
      </w:pPr>
      <w:r>
        <w:t>Recurso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transferencias</w:t>
      </w:r>
      <w:r>
        <w:rPr>
          <w:spacing w:val="-16"/>
        </w:rPr>
        <w:t xml:space="preserve"> </w:t>
      </w:r>
      <w:r>
        <w:t>internas</w:t>
      </w:r>
      <w:r>
        <w:rPr>
          <w:spacing w:val="-12"/>
        </w:rPr>
        <w:t xml:space="preserve"> </w:t>
      </w:r>
      <w:r>
        <w:t>(FORTAMUN</w:t>
      </w:r>
      <w:r w:rsidR="008D5995">
        <w:t>) o</w:t>
      </w:r>
      <w:r>
        <w:t>,</w:t>
      </w:r>
      <w:r>
        <w:rPr>
          <w:spacing w:val="-18"/>
        </w:rPr>
        <w:t xml:space="preserve"> </w:t>
      </w:r>
      <w:r>
        <w:t>modificaciones</w:t>
      </w:r>
      <w:r>
        <w:rPr>
          <w:spacing w:val="-16"/>
        </w:rPr>
        <w:t xml:space="preserve"> </w:t>
      </w:r>
      <w:r>
        <w:t>presupuestales</w:t>
      </w:r>
      <w:r>
        <w:rPr>
          <w:spacing w:val="-16"/>
        </w:rPr>
        <w:t xml:space="preserve"> </w:t>
      </w:r>
      <w:r>
        <w:t>autorizadas</w:t>
      </w:r>
      <w:r>
        <w:rPr>
          <w:spacing w:val="-16"/>
        </w:rPr>
        <w:t xml:space="preserve"> </w:t>
      </w:r>
      <w:r>
        <w:t>por</w:t>
      </w:r>
      <w:r>
        <w:rPr>
          <w:u w:val="none"/>
        </w:rPr>
        <w:t xml:space="preserve"> </w:t>
      </w:r>
      <w:r>
        <w:t>el Patronato del Sistema Municipal DIF y posterior a ello, el H.</w:t>
      </w:r>
      <w:r>
        <w:rPr>
          <w:spacing w:val="-28"/>
        </w:rPr>
        <w:t xml:space="preserve"> </w:t>
      </w:r>
      <w:r>
        <w:t>Ayuntamiento.</w:t>
      </w:r>
    </w:p>
    <w:p w:rsidR="00B35870" w:rsidRDefault="00B35870">
      <w:pPr>
        <w:pStyle w:val="Textoindependiente"/>
        <w:rPr>
          <w:b/>
          <w:i/>
          <w:sz w:val="19"/>
        </w:rPr>
      </w:pPr>
    </w:p>
    <w:p w:rsidR="00B35870" w:rsidRDefault="008624CE" w:rsidP="008624CE">
      <w:pPr>
        <w:pStyle w:val="Textoindependiente"/>
        <w:jc w:val="center"/>
        <w:rPr>
          <w:b/>
          <w:i/>
          <w:sz w:val="19"/>
        </w:rPr>
      </w:pPr>
      <w:r>
        <w:rPr>
          <w:noProof/>
          <w:lang w:val="es-MX" w:eastAsia="es-MX"/>
        </w:rPr>
        <w:drawing>
          <wp:inline distT="0" distB="0" distL="0" distR="0" wp14:anchorId="1F8D5671" wp14:editId="001A79FC">
            <wp:extent cx="3877928" cy="771525"/>
            <wp:effectExtent l="0" t="0" r="889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6546" t="31854" r="42910" b="57338"/>
                    <a:stretch/>
                  </pic:blipFill>
                  <pic:spPr bwMode="auto">
                    <a:xfrm>
                      <a:off x="0" y="0"/>
                      <a:ext cx="3888230" cy="77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B11" w:rsidRDefault="00AA3B11" w:rsidP="008624CE">
      <w:pPr>
        <w:pStyle w:val="Textoindependiente"/>
        <w:jc w:val="center"/>
        <w:rPr>
          <w:b/>
          <w:i/>
          <w:sz w:val="19"/>
        </w:rPr>
      </w:pPr>
    </w:p>
    <w:p w:rsidR="00AA3B11" w:rsidRDefault="00AA3B11" w:rsidP="00AA3B1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AA3B11" w:rsidRDefault="00AA3B11" w:rsidP="00AA3B11">
      <w:pPr>
        <w:pStyle w:val="Textoindependiente"/>
        <w:spacing w:before="1"/>
        <w:rPr>
          <w:b/>
          <w:i/>
          <w:sz w:val="19"/>
        </w:rPr>
      </w:pPr>
    </w:p>
    <w:p w:rsidR="00AA3B11" w:rsidRDefault="00AA3B11" w:rsidP="00AA3B11">
      <w:pPr>
        <w:pStyle w:val="Textoindependiente"/>
        <w:spacing w:before="1"/>
        <w:jc w:val="both"/>
      </w:pPr>
      <w:r w:rsidRPr="00BE3832">
        <w:t>Presentación de Acta de Patronato No.</w:t>
      </w:r>
      <w:r>
        <w:t>12</w:t>
      </w:r>
      <w:r w:rsidRPr="00BE3832">
        <w:t xml:space="preserve"> al H. Ayuntamiento, misma que contempla los siguientes puntos que se contemplan en el Acta No. </w:t>
      </w:r>
      <w:r>
        <w:t>69</w:t>
      </w:r>
      <w:r w:rsidRPr="00BE3832">
        <w:t xml:space="preserve"> del H. Ayuntamiento, en cuyo </w:t>
      </w:r>
      <w:r>
        <w:t>QUINTO</w:t>
      </w:r>
      <w:r w:rsidRPr="00BE3832">
        <w:t xml:space="preserve"> PUNTO, textualmente se asentó: </w:t>
      </w:r>
    </w:p>
    <w:p w:rsidR="00AA3B11" w:rsidRPr="00BE3832" w:rsidRDefault="00AA3B11" w:rsidP="00AA3B11">
      <w:pPr>
        <w:pStyle w:val="Textoindependiente"/>
        <w:spacing w:before="1"/>
        <w:jc w:val="both"/>
      </w:pPr>
    </w:p>
    <w:p w:rsidR="00AA3B11" w:rsidRPr="00BE3832" w:rsidRDefault="00AA3B11" w:rsidP="00AA3B11">
      <w:pPr>
        <w:pStyle w:val="Textoindependiente"/>
        <w:spacing w:before="1"/>
        <w:jc w:val="both"/>
      </w:pPr>
      <w:r w:rsidRPr="00BE3832">
        <w:t>a) Plantilla de Personal para el Ejercicio Fiscal 20</w:t>
      </w:r>
      <w:r>
        <w:t>20</w:t>
      </w:r>
      <w:r w:rsidRPr="00BE3832">
        <w:t>.</w:t>
      </w:r>
    </w:p>
    <w:p w:rsidR="00AA3B11" w:rsidRPr="00BE3832" w:rsidRDefault="00AA3B11" w:rsidP="00AA3B11">
      <w:pPr>
        <w:pStyle w:val="Textoindependiente"/>
        <w:spacing w:before="1"/>
        <w:jc w:val="both"/>
      </w:pPr>
      <w:r w:rsidRPr="00BE3832">
        <w:t>b) Plantilla de Pensionados para el Ejercicio Fiscal 20</w:t>
      </w:r>
      <w:r>
        <w:t>20</w:t>
      </w:r>
      <w:r w:rsidRPr="00BE3832">
        <w:t>.</w:t>
      </w:r>
    </w:p>
    <w:p w:rsidR="00AA3B11" w:rsidRPr="00BE3832" w:rsidRDefault="00AA3B11" w:rsidP="00AA3B11">
      <w:pPr>
        <w:pStyle w:val="Textoindependiente"/>
        <w:spacing w:before="1"/>
        <w:jc w:val="both"/>
      </w:pPr>
      <w:r w:rsidRPr="00BE3832">
        <w:rPr>
          <w:b/>
        </w:rPr>
        <w:t>c) Pronóstico de Ingresos y Presupuesto de Egresos para el Ejercicio Fiscal 20</w:t>
      </w:r>
      <w:r>
        <w:rPr>
          <w:b/>
        </w:rPr>
        <w:t>20</w:t>
      </w:r>
      <w:r w:rsidRPr="00BE3832">
        <w:t>, que contiene el Presupuesto basado en Resultados y Matriz de Indicadores de Resultados de los departamentos adscritos al SMDIF.</w:t>
      </w:r>
    </w:p>
    <w:p w:rsidR="00AA3B11" w:rsidRDefault="00AA3B11" w:rsidP="00AA3B11">
      <w:pPr>
        <w:pStyle w:val="Textoindependiente"/>
        <w:spacing w:before="1"/>
        <w:jc w:val="both"/>
      </w:pPr>
    </w:p>
    <w:p w:rsidR="00AA3B11" w:rsidRDefault="00AA3B11" w:rsidP="00AA3B11">
      <w:pPr>
        <w:pStyle w:val="Textoindependiente"/>
        <w:spacing w:before="1"/>
        <w:jc w:val="both"/>
        <w:rPr>
          <w:b/>
          <w:i/>
          <w:sz w:val="19"/>
        </w:rPr>
      </w:pPr>
    </w:p>
    <w:p w:rsidR="00AA3B11" w:rsidRDefault="00AA3B11" w:rsidP="00AA3B1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AA3B11" w:rsidRDefault="00AA3B11" w:rsidP="00AA3B11">
      <w:pPr>
        <w:pStyle w:val="Textoindependiente"/>
        <w:spacing w:before="1"/>
        <w:rPr>
          <w:b/>
          <w:i/>
          <w:sz w:val="19"/>
        </w:rPr>
      </w:pPr>
    </w:p>
    <w:p w:rsidR="00AA3B11" w:rsidRDefault="00AA3B11" w:rsidP="00AA3B11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13</w:t>
      </w:r>
      <w:r w:rsidRPr="00160D5E">
        <w:t xml:space="preserve"> al H. Ayuntamiento, misma que contempla los siguientes puntos que se contemplan en el Acta No. </w:t>
      </w:r>
      <w:r>
        <w:t>78</w:t>
      </w:r>
      <w:r w:rsidRPr="00160D5E">
        <w:t xml:space="preserve"> del H. Ayuntamiento, en cuyo DECIMO</w:t>
      </w:r>
      <w:r>
        <w:t xml:space="preserve"> PRIMER </w:t>
      </w:r>
      <w:r w:rsidRPr="00160D5E">
        <w:t xml:space="preserve">PUNTO, textualmente se asentó: </w:t>
      </w:r>
    </w:p>
    <w:p w:rsidR="00AA3B11" w:rsidRPr="00160D5E" w:rsidRDefault="00AA3B11" w:rsidP="00AA3B11">
      <w:pPr>
        <w:pStyle w:val="Textoindependiente"/>
        <w:spacing w:before="1"/>
        <w:jc w:val="both"/>
      </w:pPr>
    </w:p>
    <w:p w:rsidR="00AA3B11" w:rsidRPr="00160D5E" w:rsidRDefault="00AA3B11" w:rsidP="00AA3B11">
      <w:pPr>
        <w:pStyle w:val="Textoindependiente"/>
        <w:spacing w:before="1"/>
        <w:jc w:val="both"/>
      </w:pPr>
      <w:r w:rsidRPr="00160D5E">
        <w:t xml:space="preserve">Se somete a consideración para análisis y, de ser el caso, aprobación del Ayuntamiento: </w:t>
      </w:r>
    </w:p>
    <w:p w:rsidR="00AA3B11" w:rsidRPr="00160D5E" w:rsidRDefault="00AA3B11" w:rsidP="00AA3B11">
      <w:pPr>
        <w:pStyle w:val="Textoindependiente"/>
        <w:spacing w:before="1"/>
        <w:jc w:val="both"/>
      </w:pPr>
      <w:r w:rsidRPr="00160D5E">
        <w:t>a) El cierre del Ejercicio Fiscal 201</w:t>
      </w:r>
      <w:r>
        <w:t>9</w:t>
      </w:r>
      <w:r w:rsidRPr="00160D5E">
        <w:t>.</w:t>
      </w:r>
    </w:p>
    <w:p w:rsidR="00AA3B11" w:rsidRDefault="00AA3B11" w:rsidP="00AA3B11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>
        <w:rPr>
          <w:b/>
        </w:rPr>
        <w:t>20</w:t>
      </w:r>
      <w:r w:rsidRPr="00160D5E">
        <w:rPr>
          <w:b/>
        </w:rPr>
        <w:t xml:space="preserve"> del SMDIF de San Felipe, Guanajuato.</w:t>
      </w:r>
    </w:p>
    <w:p w:rsidR="00AA3B11" w:rsidRDefault="00AA3B11" w:rsidP="00AA3B11">
      <w:pPr>
        <w:pStyle w:val="Textoindependiente"/>
        <w:spacing w:before="1"/>
        <w:jc w:val="both"/>
        <w:rPr>
          <w:b/>
        </w:rPr>
      </w:pPr>
    </w:p>
    <w:p w:rsidR="00AA3B11" w:rsidRDefault="00AA3B11" w:rsidP="00AA3B1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Segunda Modificación Presupuestal (Líquida):</w:t>
      </w:r>
    </w:p>
    <w:p w:rsidR="00AA3B11" w:rsidRDefault="00AA3B11" w:rsidP="00AA3B11">
      <w:pPr>
        <w:pStyle w:val="Textoindependiente"/>
        <w:spacing w:before="1"/>
        <w:rPr>
          <w:b/>
          <w:i/>
          <w:sz w:val="19"/>
        </w:rPr>
      </w:pPr>
    </w:p>
    <w:p w:rsidR="00AA3B11" w:rsidRDefault="00AA3B11" w:rsidP="00AA3B11">
      <w:pPr>
        <w:pStyle w:val="Textoindependiente"/>
        <w:spacing w:before="1"/>
        <w:jc w:val="both"/>
        <w:rPr>
          <w:b/>
        </w:rPr>
      </w:pPr>
      <w:r w:rsidRPr="00160D5E">
        <w:t xml:space="preserve">Presentación de Acta de Patronato No. </w:t>
      </w:r>
      <w:r>
        <w:t>14</w:t>
      </w:r>
      <w:r w:rsidRPr="00160D5E">
        <w:t xml:space="preserve"> al H. Ayu</w:t>
      </w:r>
      <w:r>
        <w:t>ntamiento, misma que contempla</w:t>
      </w:r>
      <w:r w:rsidRPr="00160D5E">
        <w:t xml:space="preserve"> en el Acta No. </w:t>
      </w:r>
      <w:r>
        <w:t>87</w:t>
      </w:r>
      <w:r w:rsidRPr="00160D5E">
        <w:t xml:space="preserve"> del H. Ayuntamiento, en cuyo </w:t>
      </w:r>
      <w:r>
        <w:t xml:space="preserve">QUINTO </w:t>
      </w:r>
      <w:r w:rsidRPr="00160D5E">
        <w:t xml:space="preserve">PUNTO, </w:t>
      </w:r>
      <w:r>
        <w:t>se aprobó la Segunda Modificación al Pronóstico de Ingresos y Presupuesto de Egresos para el Ejercicio Fiscal 2020 del Sistema Municipal DIF, según informe de la Comisión de Hacienda, Patrimonio y Cuenta Pública.</w:t>
      </w:r>
    </w:p>
    <w:p w:rsidR="00AA3B11" w:rsidRDefault="00AA3B11" w:rsidP="00AA3B11">
      <w:pPr>
        <w:pStyle w:val="Textoindependiente"/>
        <w:spacing w:before="1"/>
        <w:jc w:val="both"/>
        <w:rPr>
          <w:b/>
        </w:rPr>
      </w:pPr>
    </w:p>
    <w:p w:rsidR="00AA3B11" w:rsidRDefault="00AA3B11" w:rsidP="00AA3B11">
      <w:pPr>
        <w:pStyle w:val="Textoindependiente"/>
        <w:spacing w:before="1"/>
        <w:jc w:val="both"/>
      </w:pPr>
      <w:r w:rsidRPr="00BE3832">
        <w:t xml:space="preserve">De lo anterior correspondiendo a gastos </w:t>
      </w:r>
      <w:r>
        <w:t>etiquetados</w:t>
      </w:r>
      <w:r w:rsidRPr="00BE3832">
        <w:t xml:space="preserve"> las siguientes cifras</w:t>
      </w:r>
      <w:r>
        <w:t xml:space="preserve"> acumuladas</w:t>
      </w:r>
      <w:r w:rsidRPr="00BE3832">
        <w:t xml:space="preserve">: </w:t>
      </w:r>
    </w:p>
    <w:p w:rsidR="00AA3B11" w:rsidRDefault="00AA3B11" w:rsidP="008624CE">
      <w:pPr>
        <w:pStyle w:val="Textoindependiente"/>
        <w:jc w:val="center"/>
        <w:rPr>
          <w:b/>
          <w:i/>
          <w:sz w:val="19"/>
        </w:rPr>
      </w:pPr>
    </w:p>
    <w:p w:rsidR="00DB1278" w:rsidRDefault="00DB1278" w:rsidP="008624CE">
      <w:pPr>
        <w:pStyle w:val="Textoindependiente"/>
        <w:jc w:val="center"/>
        <w:rPr>
          <w:b/>
          <w:i/>
          <w:sz w:val="19"/>
        </w:rPr>
      </w:pPr>
    </w:p>
    <w:p w:rsidR="00AA3B11" w:rsidRDefault="00AA3B11" w:rsidP="008624CE">
      <w:pPr>
        <w:pStyle w:val="Textoindependiente"/>
        <w:jc w:val="center"/>
        <w:rPr>
          <w:b/>
          <w:i/>
          <w:sz w:val="19"/>
        </w:rPr>
      </w:pPr>
    </w:p>
    <w:p w:rsidR="00AA3B11" w:rsidRDefault="00AA3B11" w:rsidP="008624CE">
      <w:pPr>
        <w:pStyle w:val="Textoindependiente"/>
        <w:jc w:val="center"/>
        <w:rPr>
          <w:b/>
          <w:i/>
          <w:sz w:val="19"/>
        </w:rPr>
      </w:pPr>
    </w:p>
    <w:p w:rsidR="00AA3B11" w:rsidRDefault="00AA3B11" w:rsidP="008624CE">
      <w:pPr>
        <w:pStyle w:val="Textoindependiente"/>
        <w:jc w:val="center"/>
        <w:rPr>
          <w:b/>
          <w:i/>
          <w:sz w:val="19"/>
        </w:rPr>
      </w:pPr>
    </w:p>
    <w:p w:rsidR="00AA3B11" w:rsidRDefault="00AA3B11" w:rsidP="008624CE">
      <w:pPr>
        <w:pStyle w:val="Textoindependiente"/>
        <w:jc w:val="center"/>
        <w:rPr>
          <w:b/>
          <w:i/>
          <w:sz w:val="19"/>
        </w:rPr>
      </w:pPr>
    </w:p>
    <w:p w:rsidR="00AA3B11" w:rsidRDefault="00AA3B11" w:rsidP="008624CE">
      <w:pPr>
        <w:pStyle w:val="Textoindependiente"/>
        <w:jc w:val="center"/>
        <w:rPr>
          <w:b/>
          <w:i/>
          <w:sz w:val="19"/>
        </w:rPr>
      </w:pPr>
    </w:p>
    <w:p w:rsidR="00AA3B11" w:rsidRDefault="00DB1278" w:rsidP="00440ED6">
      <w:pPr>
        <w:pStyle w:val="Textoindependiente"/>
        <w:jc w:val="center"/>
      </w:pPr>
      <w:r>
        <w:rPr>
          <w:noProof/>
          <w:lang w:val="es-MX" w:eastAsia="es-MX"/>
        </w:rPr>
        <w:drawing>
          <wp:inline distT="0" distB="0" distL="0" distR="0" wp14:anchorId="7C1084AC" wp14:editId="321AA090">
            <wp:extent cx="5956300" cy="3558540"/>
            <wp:effectExtent l="0" t="0" r="635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B0E" w:rsidRDefault="001D6182" w:rsidP="00AA3B11">
      <w:pPr>
        <w:pStyle w:val="Textoindependiente"/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35E74EEA" wp14:editId="05CB41E6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5958840" cy="3977640"/>
            <wp:effectExtent l="0" t="0" r="3810" b="3810"/>
            <wp:wrapTopAndBottom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876">
        <w:t>Fundamento Artículo 8 y 21 LDF</w:t>
      </w:r>
    </w:p>
    <w:p w:rsidR="00440ED6" w:rsidRPr="00440ED6" w:rsidRDefault="00440ED6" w:rsidP="00AA3B11">
      <w:pPr>
        <w:pStyle w:val="Textoindependiente"/>
        <w:rPr>
          <w:b/>
        </w:rPr>
      </w:pPr>
    </w:p>
    <w:p w:rsidR="00440ED6" w:rsidRPr="00440ED6" w:rsidRDefault="00440ED6" w:rsidP="00440ED6">
      <w:pPr>
        <w:pStyle w:val="Textoindependiente"/>
        <w:numPr>
          <w:ilvl w:val="0"/>
          <w:numId w:val="2"/>
        </w:numPr>
        <w:rPr>
          <w:b/>
        </w:rPr>
      </w:pPr>
      <w:r w:rsidRPr="00440ED6">
        <w:rPr>
          <w:b/>
        </w:rPr>
        <w:t>Pasivo Circulante al Cierre del Ejercicio</w:t>
      </w:r>
    </w:p>
    <w:p w:rsidR="001D6182" w:rsidRDefault="001D6182">
      <w:pPr>
        <w:pStyle w:val="Ttulo2"/>
      </w:pPr>
    </w:p>
    <w:p w:rsidR="00D80B0E" w:rsidRPr="00440ED6" w:rsidRDefault="00F32876">
      <w:pPr>
        <w:pStyle w:val="Ttulo2"/>
        <w:rPr>
          <w:b w:val="0"/>
          <w:u w:val="none"/>
        </w:rPr>
      </w:pPr>
      <w:r w:rsidRPr="00440ED6">
        <w:rPr>
          <w:b w:val="0"/>
        </w:rPr>
        <w:t>Fundamento Artículo 13 VII y 21</w:t>
      </w:r>
      <w:r w:rsidRPr="00440ED6">
        <w:rPr>
          <w:b w:val="0"/>
          <w:spacing w:val="-19"/>
        </w:rPr>
        <w:t xml:space="preserve"> </w:t>
      </w:r>
      <w:r w:rsidRPr="00440ED6">
        <w:rPr>
          <w:b w:val="0"/>
        </w:rPr>
        <w:t>LDF</w:t>
      </w:r>
    </w:p>
    <w:p w:rsidR="001D6182" w:rsidRDefault="001D6182">
      <w:pPr>
        <w:pStyle w:val="Textoindependiente"/>
        <w:ind w:left="615"/>
        <w:rPr>
          <w:sz w:val="20"/>
        </w:rPr>
      </w:pPr>
    </w:p>
    <w:p w:rsidR="00D80B0E" w:rsidRDefault="00F32876">
      <w:pPr>
        <w:pStyle w:val="Textoindependiente"/>
        <w:ind w:left="615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5432498" cy="24003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756" cy="240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B0E" w:rsidRDefault="00D80B0E">
      <w:pPr>
        <w:pStyle w:val="Textoindependiente"/>
        <w:spacing w:before="11"/>
        <w:rPr>
          <w:b/>
          <w:i/>
          <w:sz w:val="28"/>
        </w:rPr>
      </w:pPr>
    </w:p>
    <w:p w:rsidR="00440ED6" w:rsidRPr="00440ED6" w:rsidRDefault="00440ED6">
      <w:pPr>
        <w:pStyle w:val="Textoindependiente"/>
        <w:spacing w:before="11"/>
        <w:rPr>
          <w:b/>
        </w:rPr>
      </w:pPr>
      <w:r w:rsidRPr="00440ED6">
        <w:rPr>
          <w:b/>
        </w:rPr>
        <w:t xml:space="preserve">   </w:t>
      </w:r>
      <w:r>
        <w:rPr>
          <w:b/>
        </w:rPr>
        <w:t xml:space="preserve">    </w:t>
      </w:r>
      <w:r w:rsidRPr="00440ED6">
        <w:rPr>
          <w:b/>
        </w:rPr>
        <w:t>No aplica para el 2do. Trimestre de 2020.</w:t>
      </w:r>
    </w:p>
    <w:p w:rsidR="00440ED6" w:rsidRPr="00440ED6" w:rsidRDefault="00440ED6" w:rsidP="00440ED6">
      <w:pPr>
        <w:tabs>
          <w:tab w:val="left" w:pos="621"/>
        </w:tabs>
        <w:spacing w:before="56" w:line="268" w:lineRule="exact"/>
        <w:jc w:val="both"/>
        <w:rPr>
          <w:b/>
        </w:rPr>
      </w:pPr>
    </w:p>
    <w:p w:rsidR="00D80B0E" w:rsidRDefault="00F32876">
      <w:pPr>
        <w:pStyle w:val="Prrafodelista"/>
        <w:numPr>
          <w:ilvl w:val="0"/>
          <w:numId w:val="2"/>
        </w:numPr>
        <w:tabs>
          <w:tab w:val="left" w:pos="621"/>
        </w:tabs>
        <w:spacing w:before="56" w:line="268" w:lineRule="exact"/>
        <w:ind w:hanging="221"/>
        <w:jc w:val="both"/>
        <w:rPr>
          <w:b/>
        </w:rPr>
      </w:pPr>
      <w:r>
        <w:rPr>
          <w:b/>
        </w:rPr>
        <w:t>Deuda Pública y</w:t>
      </w:r>
      <w:r>
        <w:rPr>
          <w:b/>
          <w:spacing w:val="-9"/>
        </w:rPr>
        <w:t xml:space="preserve"> </w:t>
      </w:r>
      <w:r>
        <w:rPr>
          <w:b/>
        </w:rPr>
        <w:t>Obligaciones</w:t>
      </w:r>
    </w:p>
    <w:p w:rsidR="00440ED6" w:rsidRDefault="00440ED6" w:rsidP="00440ED6">
      <w:pPr>
        <w:pStyle w:val="Prrafodelista"/>
        <w:tabs>
          <w:tab w:val="left" w:pos="621"/>
        </w:tabs>
        <w:spacing w:before="56" w:line="268" w:lineRule="exact"/>
        <w:ind w:firstLine="0"/>
        <w:jc w:val="both"/>
        <w:rPr>
          <w:b/>
        </w:rPr>
      </w:pP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3"/>
        <w:jc w:val="both"/>
      </w:pP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detallada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Financiamiento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Obligación</w:t>
      </w:r>
      <w:r>
        <w:rPr>
          <w:spacing w:val="-6"/>
        </w:rPr>
        <w:t xml:space="preserve"> </w:t>
      </w:r>
      <w:r>
        <w:t>contraída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del Título Tercero Capítulo Uno de la Ley de Disciplina Financiera de las Entidades Federativas y Municipios, incluyendo como mínimo, el importe, tasa, plazo, comisiones y demás accesorios</w:t>
      </w:r>
      <w:r>
        <w:rPr>
          <w:spacing w:val="-2"/>
        </w:rPr>
        <w:t xml:space="preserve"> </w:t>
      </w:r>
      <w:r>
        <w:t>pactados.</w:t>
      </w:r>
    </w:p>
    <w:p w:rsidR="00D80B0E" w:rsidRDefault="00D80B0E">
      <w:pPr>
        <w:pStyle w:val="Textoindependiente"/>
        <w:spacing w:before="5"/>
      </w:pPr>
    </w:p>
    <w:p w:rsidR="00D80B0E" w:rsidRDefault="00F32876">
      <w:pPr>
        <w:pStyle w:val="Ttulo2"/>
        <w:rPr>
          <w:rFonts w:ascii="Arial" w:hAnsi="Arial"/>
          <w:u w:val="none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D80B0E" w:rsidRDefault="00F32876">
      <w:pPr>
        <w:pStyle w:val="Textoindependiente"/>
        <w:spacing w:before="12"/>
        <w:ind w:left="400"/>
        <w:jc w:val="both"/>
      </w:pPr>
      <w:r>
        <w:t>Fundamento Artículo 25 LDF</w:t>
      </w: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D80B0E" w:rsidRPr="00CC4FAB" w:rsidRDefault="00F32876" w:rsidP="00CC4FAB">
      <w:pPr>
        <w:pStyle w:val="Textoindependiente"/>
        <w:spacing w:before="12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1211411</wp:posOffset>
            </wp:positionH>
            <wp:positionV relativeFrom="paragraph">
              <wp:posOffset>171999</wp:posOffset>
            </wp:positionV>
            <wp:extent cx="5335861" cy="1976247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861" cy="197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0" w:line="268" w:lineRule="exact"/>
        <w:ind w:hanging="221"/>
        <w:jc w:val="both"/>
      </w:pPr>
      <w:r>
        <w:lastRenderedPageBreak/>
        <w:t>Obligaciones a Corto</w:t>
      </w:r>
      <w:r>
        <w:rPr>
          <w:spacing w:val="-7"/>
        </w:rPr>
        <w:t xml:space="preserve"> </w:t>
      </w:r>
      <w:r>
        <w:t>Plazo</w:t>
      </w: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1"/>
        <w:jc w:val="both"/>
      </w:pPr>
      <w:r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</w:t>
      </w:r>
      <w:r>
        <w:rPr>
          <w:spacing w:val="-22"/>
        </w:rPr>
        <w:t xml:space="preserve"> </w:t>
      </w:r>
      <w:r>
        <w:t>efectiva.</w:t>
      </w:r>
    </w:p>
    <w:p w:rsidR="00D80B0E" w:rsidRDefault="00D80B0E">
      <w:pPr>
        <w:pStyle w:val="Textoindependiente"/>
        <w:spacing w:before="11"/>
        <w:rPr>
          <w:b/>
          <w:i/>
          <w:sz w:val="16"/>
        </w:rPr>
      </w:pPr>
    </w:p>
    <w:p w:rsidR="00D80B0E" w:rsidRDefault="00F32876">
      <w:pPr>
        <w:pStyle w:val="Textoindependiente"/>
        <w:spacing w:before="56"/>
        <w:ind w:left="400"/>
      </w:pPr>
      <w:r>
        <w:t>Fundamento Artículo 31 LDF</w:t>
      </w:r>
    </w:p>
    <w:p w:rsidR="00D80B0E" w:rsidRDefault="00F32876">
      <w:pPr>
        <w:pStyle w:val="Textoindependiente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1168833</wp:posOffset>
            </wp:positionH>
            <wp:positionV relativeFrom="paragraph">
              <wp:posOffset>187583</wp:posOffset>
            </wp:positionV>
            <wp:extent cx="5319266" cy="158877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266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pStyle w:val="Textoindependiente"/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157" w:line="268" w:lineRule="exact"/>
        <w:ind w:hanging="221"/>
      </w:pPr>
      <w:r>
        <w:t>Evaluación de</w:t>
      </w:r>
      <w:r>
        <w:rPr>
          <w:spacing w:val="-3"/>
        </w:rPr>
        <w:t xml:space="preserve"> </w:t>
      </w:r>
      <w:r>
        <w:t>Cumplimiento</w:t>
      </w:r>
    </w:p>
    <w:p w:rsidR="00D80B0E" w:rsidRDefault="00F32876">
      <w:pPr>
        <w:pStyle w:val="Textoindependiente"/>
        <w:spacing w:line="268" w:lineRule="exact"/>
        <w:ind w:left="400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La información relativa al cumplimiento de los convenios de Deuda</w:t>
      </w:r>
      <w:r>
        <w:rPr>
          <w:spacing w:val="-29"/>
        </w:rPr>
        <w:t xml:space="preserve"> </w:t>
      </w:r>
      <w:r>
        <w:t>Garantizada.</w:t>
      </w:r>
    </w:p>
    <w:p w:rsidR="00D80B0E" w:rsidRDefault="00F32876">
      <w:pPr>
        <w:pStyle w:val="Ttulo2"/>
        <w:spacing w:before="103"/>
        <w:rPr>
          <w:rFonts w:ascii="Arial" w:hAnsi="Arial"/>
          <w:u w:val="none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D80B0E" w:rsidRDefault="00F32876">
      <w:pPr>
        <w:pStyle w:val="Textoindependiente"/>
        <w:spacing w:before="108"/>
        <w:ind w:left="400"/>
      </w:pPr>
      <w:r>
        <w:rPr>
          <w:noProof/>
          <w:lang w:val="es-MX" w:eastAsia="es-MX"/>
        </w:rPr>
        <w:drawing>
          <wp:anchor distT="0" distB="0" distL="0" distR="0" simplePos="0" relativeHeight="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5181600" cy="2981325"/>
            <wp:effectExtent l="0" t="0" r="0" b="9525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Fundamento Artículo 40 LDF</w:t>
      </w:r>
    </w:p>
    <w:p w:rsidR="00D80B0E" w:rsidRDefault="00D80B0E">
      <w:pPr>
        <w:pStyle w:val="Textoindependiente"/>
        <w:spacing w:before="7"/>
        <w:rPr>
          <w:sz w:val="24"/>
        </w:rPr>
      </w:pPr>
    </w:p>
    <w:p w:rsidR="00D80B0E" w:rsidRDefault="00F32876">
      <w:pPr>
        <w:pStyle w:val="Ttulo1"/>
        <w:spacing w:before="1"/>
        <w:ind w:left="400" w:firstLine="0"/>
      </w:pPr>
      <w:r>
        <w:t>Bajo protesta de decir verdad declaramos que los Estados Financieros y sus notas, son razonablemente correctos y son responsabilidad del emisor.</w:t>
      </w:r>
    </w:p>
    <w:sectPr w:rsidR="00D80B0E">
      <w:headerReference w:type="default" r:id="rId21"/>
      <w:footerReference w:type="default" r:id="rId22"/>
      <w:pgSz w:w="12240" w:h="15840"/>
      <w:pgMar w:top="1340" w:right="1560" w:bottom="1480" w:left="1300" w:header="280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2C" w:rsidRDefault="008D1F2C">
      <w:r>
        <w:separator/>
      </w:r>
    </w:p>
  </w:endnote>
  <w:endnote w:type="continuationSeparator" w:id="0">
    <w:p w:rsidR="008D1F2C" w:rsidRDefault="008D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40ED6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40ED6">
      <w:rPr>
        <w:noProof/>
        <w:color w:val="4F81BD" w:themeColor="accent1"/>
      </w:rPr>
      <w:t>7</w:t>
    </w:r>
    <w:r>
      <w:rPr>
        <w:color w:val="4F81BD" w:themeColor="accent1"/>
      </w:rPr>
      <w:fldChar w:fldCharType="end"/>
    </w:r>
  </w:p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>Coordinación Administrativa del SMDIF</w:t>
    </w:r>
  </w:p>
  <w:p w:rsidR="00F622DB" w:rsidRDefault="00F622DB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9285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A3B11" w:rsidRPr="00AA3B11" w:rsidRDefault="00AA3B11">
            <w:pPr>
              <w:pStyle w:val="Piedepgina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AA3B11">
              <w:rPr>
                <w:color w:val="0070C0"/>
              </w:rPr>
              <w:t xml:space="preserve">Página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PAGE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350713">
              <w:rPr>
                <w:b/>
                <w:bCs/>
                <w:noProof/>
                <w:color w:val="0070C0"/>
              </w:rPr>
              <w:t>2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  <w:r w:rsidRPr="00AA3B11">
              <w:rPr>
                <w:color w:val="0070C0"/>
              </w:rPr>
              <w:t xml:space="preserve"> de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NUMPAGES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350713">
              <w:rPr>
                <w:b/>
                <w:bCs/>
                <w:noProof/>
                <w:color w:val="0070C0"/>
              </w:rPr>
              <w:t>7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</w:p>
          <w:p w:rsidR="00AA3B11" w:rsidRDefault="00AA3B11">
            <w:pPr>
              <w:pStyle w:val="Piedepgina"/>
              <w:jc w:val="center"/>
            </w:pPr>
            <w:r w:rsidRPr="00AA3B11">
              <w:rPr>
                <w:b/>
                <w:bCs/>
                <w:color w:val="0070C0"/>
                <w:sz w:val="24"/>
                <w:szCs w:val="24"/>
              </w:rPr>
              <w:t>Unidad de Finanzas y Administración del SMDIF</w:t>
            </w:r>
          </w:p>
        </w:sdtContent>
      </w:sdt>
    </w:sdtContent>
  </w:sdt>
  <w:p w:rsidR="00CC4FAB" w:rsidRDefault="00CC4FA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2C" w:rsidRDefault="008D1F2C">
      <w:r>
        <w:separator/>
      </w:r>
    </w:p>
  </w:footnote>
  <w:footnote w:type="continuationSeparator" w:id="0">
    <w:p w:rsidR="008D1F2C" w:rsidRDefault="008D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Default="00F622DB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165100</wp:posOffset>
              </wp:positionV>
              <wp:extent cx="5631815" cy="701040"/>
              <wp:effectExtent l="0" t="0" r="0" b="0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181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F622DB" w:rsidRDefault="00F622DB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962FF7">
                            <w:rPr>
                              <w:rFonts w:ascii="Arial"/>
                            </w:rPr>
                            <w:t>0</w:t>
                          </w:r>
                          <w:r>
                            <w:rPr>
                              <w:rFonts w:ascii="Arial"/>
                            </w:rPr>
                            <w:t xml:space="preserve"> de </w:t>
                          </w:r>
                          <w:r w:rsidR="00962FF7">
                            <w:rPr>
                              <w:rFonts w:ascii="Arial"/>
                            </w:rPr>
                            <w:t>junio</w:t>
                          </w:r>
                          <w:r>
                            <w:rPr>
                              <w:rFonts w:ascii="Arial"/>
                            </w:rPr>
                            <w:t xml:space="preserve"> de</w:t>
                          </w:r>
                          <w:r>
                            <w:rPr>
                              <w:rFonts w:ascii="Arial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20</w:t>
                          </w:r>
                          <w:r w:rsidR="001E0B51">
                            <w:rPr>
                              <w:rFonts w:ascii="Arial"/>
                            </w:rPr>
                            <w:t>20</w:t>
                          </w:r>
                        </w:p>
                        <w:p w:rsidR="00F622DB" w:rsidRDefault="00F622DB">
                          <w:pPr>
                            <w:spacing w:line="268" w:lineRule="exact"/>
                            <w:ind w:left="11"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4.05pt;margin-top:13pt;width:443.45pt;height:55.2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HO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F622DB" w:rsidRDefault="00F622DB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962FF7">
                      <w:rPr>
                        <w:rFonts w:ascii="Arial"/>
                      </w:rPr>
                      <w:t>0</w:t>
                    </w:r>
                    <w:r>
                      <w:rPr>
                        <w:rFonts w:ascii="Arial"/>
                      </w:rPr>
                      <w:t xml:space="preserve"> de </w:t>
                    </w:r>
                    <w:r w:rsidR="00962FF7">
                      <w:rPr>
                        <w:rFonts w:ascii="Arial"/>
                      </w:rPr>
                      <w:t>junio</w:t>
                    </w:r>
                    <w:r>
                      <w:rPr>
                        <w:rFonts w:ascii="Arial"/>
                      </w:rPr>
                      <w:t xml:space="preserve"> de</w:t>
                    </w:r>
                    <w:r>
                      <w:rPr>
                        <w:rFonts w:ascii="Arial"/>
                        <w:spacing w:val="-2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20</w:t>
                    </w:r>
                    <w:r w:rsidR="001E0B51">
                      <w:rPr>
                        <w:rFonts w:ascii="Arial"/>
                      </w:rPr>
                      <w:t>20</w:t>
                    </w:r>
                  </w:p>
                  <w:p w:rsidR="00F622DB" w:rsidRDefault="00F622DB">
                    <w:pPr>
                      <w:spacing w:line="268" w:lineRule="exact"/>
                      <w:ind w:left="11" w:right="8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1043305</wp:posOffset>
              </wp:positionV>
              <wp:extent cx="3510915" cy="165100"/>
              <wp:effectExtent l="0" t="0" r="0" b="0"/>
              <wp:wrapNone/>
              <wp:docPr id="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1. Balance Presupuestario de Recursos Disponibles Negativo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84.05pt;margin-top:82.15pt;width:276.45pt;height:13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" filled="f" stroked="f">
              <v:textbox inset="0,0,0,0">
                <w:txbxContent>
                  <w:p w:rsidR="00F622DB" w:rsidRDefault="00F622D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1. Balance Presupuestario de Recursos Disponibles Negativo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Pr="00AA3B11" w:rsidRDefault="00F622DB">
    <w:pPr>
      <w:pStyle w:val="Textoindependiente"/>
      <w:spacing w:line="14" w:lineRule="auto"/>
      <w:rPr>
        <w:color w:val="0070C0"/>
        <w:sz w:val="20"/>
      </w:rPr>
    </w:pPr>
    <w:r w:rsidRPr="00AA3B11">
      <w:rPr>
        <w:noProof/>
        <w:color w:val="0070C0"/>
        <w:lang w:val="es-MX" w:eastAsia="es-MX"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29711CB1" wp14:editId="73666DCB">
              <wp:simplePos x="0" y="0"/>
              <wp:positionH relativeFrom="page">
                <wp:posOffset>1067435</wp:posOffset>
              </wp:positionH>
              <wp:positionV relativeFrom="page">
                <wp:posOffset>165100</wp:posOffset>
              </wp:positionV>
              <wp:extent cx="5631815" cy="70104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181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F622DB" w:rsidRDefault="00F622DB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962FF7">
                            <w:rPr>
                              <w:rFonts w:ascii="Arial"/>
                            </w:rPr>
                            <w:t>0</w:t>
                          </w:r>
                          <w:r>
                            <w:rPr>
                              <w:rFonts w:ascii="Arial"/>
                            </w:rPr>
                            <w:t xml:space="preserve"> de </w:t>
                          </w:r>
                          <w:r w:rsidR="00962FF7">
                            <w:rPr>
                              <w:rFonts w:ascii="Arial"/>
                            </w:rPr>
                            <w:t>junio</w:t>
                          </w:r>
                          <w:r>
                            <w:rPr>
                              <w:rFonts w:ascii="Arial"/>
                            </w:rPr>
                            <w:t xml:space="preserve"> de</w:t>
                          </w:r>
                          <w:r>
                            <w:rPr>
                              <w:rFonts w:ascii="Arial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20</w:t>
                          </w:r>
                          <w:r w:rsidR="008624CE">
                            <w:rPr>
                              <w:rFonts w:ascii="Arial"/>
                            </w:rPr>
                            <w:t>20</w:t>
                          </w:r>
                        </w:p>
                        <w:p w:rsidR="00F622DB" w:rsidRDefault="00F622DB">
                          <w:pPr>
                            <w:spacing w:line="268" w:lineRule="exact"/>
                            <w:ind w:left="11"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11C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4.05pt;margin-top:13pt;width:443.45pt;height:55.2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x1sg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F622DB" w:rsidRDefault="00F622DB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962FF7">
                      <w:rPr>
                        <w:rFonts w:ascii="Arial"/>
                      </w:rPr>
                      <w:t>0</w:t>
                    </w:r>
                    <w:r>
                      <w:rPr>
                        <w:rFonts w:ascii="Arial"/>
                      </w:rPr>
                      <w:t xml:space="preserve"> de </w:t>
                    </w:r>
                    <w:r w:rsidR="00962FF7">
                      <w:rPr>
                        <w:rFonts w:ascii="Arial"/>
                      </w:rPr>
                      <w:t>junio</w:t>
                    </w:r>
                    <w:r>
                      <w:rPr>
                        <w:rFonts w:ascii="Arial"/>
                      </w:rPr>
                      <w:t xml:space="preserve"> de</w:t>
                    </w:r>
                    <w:r>
                      <w:rPr>
                        <w:rFonts w:ascii="Arial"/>
                        <w:spacing w:val="-2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20</w:t>
                    </w:r>
                    <w:r w:rsidR="008624CE">
                      <w:rPr>
                        <w:rFonts w:ascii="Arial"/>
                      </w:rPr>
                      <w:t>20</w:t>
                    </w:r>
                  </w:p>
                  <w:p w:rsidR="00F622DB" w:rsidRDefault="00F622DB">
                    <w:pPr>
                      <w:spacing w:line="268" w:lineRule="exact"/>
                      <w:ind w:left="11" w:right="8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AFB"/>
    <w:multiLevelType w:val="hybridMultilevel"/>
    <w:tmpl w:val="4EDCD6DA"/>
    <w:lvl w:ilvl="0" w:tplc="EAC2C08E">
      <w:start w:val="2"/>
      <w:numFmt w:val="decimal"/>
      <w:lvlText w:val="%1."/>
      <w:lvlJc w:val="left"/>
      <w:pPr>
        <w:ind w:left="620" w:hanging="22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 w:tplc="A2FAECE4">
      <w:start w:val="1"/>
      <w:numFmt w:val="lowerLetter"/>
      <w:lvlText w:val="%2)"/>
      <w:lvlJc w:val="left"/>
      <w:pPr>
        <w:ind w:left="1121" w:hanging="361"/>
      </w:pPr>
      <w:rPr>
        <w:rFonts w:ascii="Carlito" w:eastAsia="Carlito" w:hAnsi="Carlito" w:cs="Carlito" w:hint="default"/>
        <w:spacing w:val="-10"/>
        <w:w w:val="100"/>
        <w:sz w:val="22"/>
        <w:szCs w:val="22"/>
        <w:lang w:val="es-ES" w:eastAsia="en-US" w:bidi="ar-SA"/>
      </w:rPr>
    </w:lvl>
    <w:lvl w:ilvl="2" w:tplc="930C9A8C">
      <w:numFmt w:val="bullet"/>
      <w:lvlText w:val="•"/>
      <w:lvlJc w:val="left"/>
      <w:pPr>
        <w:ind w:left="2037" w:hanging="361"/>
      </w:pPr>
      <w:rPr>
        <w:rFonts w:hint="default"/>
        <w:lang w:val="es-ES" w:eastAsia="en-US" w:bidi="ar-SA"/>
      </w:rPr>
    </w:lvl>
    <w:lvl w:ilvl="3" w:tplc="5790B232">
      <w:numFmt w:val="bullet"/>
      <w:lvlText w:val="•"/>
      <w:lvlJc w:val="left"/>
      <w:pPr>
        <w:ind w:left="2955" w:hanging="361"/>
      </w:pPr>
      <w:rPr>
        <w:rFonts w:hint="default"/>
        <w:lang w:val="es-ES" w:eastAsia="en-US" w:bidi="ar-SA"/>
      </w:rPr>
    </w:lvl>
    <w:lvl w:ilvl="4" w:tplc="C87237F8">
      <w:numFmt w:val="bullet"/>
      <w:lvlText w:val="•"/>
      <w:lvlJc w:val="left"/>
      <w:pPr>
        <w:ind w:left="3873" w:hanging="361"/>
      </w:pPr>
      <w:rPr>
        <w:rFonts w:hint="default"/>
        <w:lang w:val="es-ES" w:eastAsia="en-US" w:bidi="ar-SA"/>
      </w:rPr>
    </w:lvl>
    <w:lvl w:ilvl="5" w:tplc="7D605BF6">
      <w:numFmt w:val="bullet"/>
      <w:lvlText w:val="•"/>
      <w:lvlJc w:val="left"/>
      <w:pPr>
        <w:ind w:left="4791" w:hanging="361"/>
      </w:pPr>
      <w:rPr>
        <w:rFonts w:hint="default"/>
        <w:lang w:val="es-ES" w:eastAsia="en-US" w:bidi="ar-SA"/>
      </w:rPr>
    </w:lvl>
    <w:lvl w:ilvl="6" w:tplc="479A62CA">
      <w:numFmt w:val="bullet"/>
      <w:lvlText w:val="•"/>
      <w:lvlJc w:val="left"/>
      <w:pPr>
        <w:ind w:left="5708" w:hanging="361"/>
      </w:pPr>
      <w:rPr>
        <w:rFonts w:hint="default"/>
        <w:lang w:val="es-ES" w:eastAsia="en-US" w:bidi="ar-SA"/>
      </w:rPr>
    </w:lvl>
    <w:lvl w:ilvl="7" w:tplc="68949484">
      <w:numFmt w:val="bullet"/>
      <w:lvlText w:val="•"/>
      <w:lvlJc w:val="left"/>
      <w:pPr>
        <w:ind w:left="6626" w:hanging="361"/>
      </w:pPr>
      <w:rPr>
        <w:rFonts w:hint="default"/>
        <w:lang w:val="es-ES" w:eastAsia="en-US" w:bidi="ar-SA"/>
      </w:rPr>
    </w:lvl>
    <w:lvl w:ilvl="8" w:tplc="1DEC4A04">
      <w:numFmt w:val="bullet"/>
      <w:lvlText w:val="•"/>
      <w:lvlJc w:val="left"/>
      <w:pPr>
        <w:ind w:left="75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F0504C3"/>
    <w:multiLevelType w:val="hybridMultilevel"/>
    <w:tmpl w:val="A160913A"/>
    <w:lvl w:ilvl="0" w:tplc="EC4CB204">
      <w:start w:val="1"/>
      <w:numFmt w:val="upperLetter"/>
      <w:lvlText w:val="%1)"/>
      <w:lvlJc w:val="left"/>
      <w:pPr>
        <w:ind w:left="74" w:hanging="2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DFCA9CA">
      <w:numFmt w:val="bullet"/>
      <w:lvlText w:val="•"/>
      <w:lvlJc w:val="left"/>
      <w:pPr>
        <w:ind w:left="977" w:hanging="256"/>
      </w:pPr>
      <w:rPr>
        <w:rFonts w:hint="default"/>
        <w:lang w:val="es-ES" w:eastAsia="en-US" w:bidi="ar-SA"/>
      </w:rPr>
    </w:lvl>
    <w:lvl w:ilvl="2" w:tplc="369EDE5E">
      <w:numFmt w:val="bullet"/>
      <w:lvlText w:val="•"/>
      <w:lvlJc w:val="left"/>
      <w:pPr>
        <w:ind w:left="1875" w:hanging="256"/>
      </w:pPr>
      <w:rPr>
        <w:rFonts w:hint="default"/>
        <w:lang w:val="es-ES" w:eastAsia="en-US" w:bidi="ar-SA"/>
      </w:rPr>
    </w:lvl>
    <w:lvl w:ilvl="3" w:tplc="5F98C332">
      <w:numFmt w:val="bullet"/>
      <w:lvlText w:val="•"/>
      <w:lvlJc w:val="left"/>
      <w:pPr>
        <w:ind w:left="2772" w:hanging="256"/>
      </w:pPr>
      <w:rPr>
        <w:rFonts w:hint="default"/>
        <w:lang w:val="es-ES" w:eastAsia="en-US" w:bidi="ar-SA"/>
      </w:rPr>
    </w:lvl>
    <w:lvl w:ilvl="4" w:tplc="CACEBD04">
      <w:numFmt w:val="bullet"/>
      <w:lvlText w:val="•"/>
      <w:lvlJc w:val="left"/>
      <w:pPr>
        <w:ind w:left="3670" w:hanging="256"/>
      </w:pPr>
      <w:rPr>
        <w:rFonts w:hint="default"/>
        <w:lang w:val="es-ES" w:eastAsia="en-US" w:bidi="ar-SA"/>
      </w:rPr>
    </w:lvl>
    <w:lvl w:ilvl="5" w:tplc="E34C6000">
      <w:numFmt w:val="bullet"/>
      <w:lvlText w:val="•"/>
      <w:lvlJc w:val="left"/>
      <w:pPr>
        <w:ind w:left="4568" w:hanging="256"/>
      </w:pPr>
      <w:rPr>
        <w:rFonts w:hint="default"/>
        <w:lang w:val="es-ES" w:eastAsia="en-US" w:bidi="ar-SA"/>
      </w:rPr>
    </w:lvl>
    <w:lvl w:ilvl="6" w:tplc="70A28904">
      <w:numFmt w:val="bullet"/>
      <w:lvlText w:val="•"/>
      <w:lvlJc w:val="left"/>
      <w:pPr>
        <w:ind w:left="5465" w:hanging="256"/>
      </w:pPr>
      <w:rPr>
        <w:rFonts w:hint="default"/>
        <w:lang w:val="es-ES" w:eastAsia="en-US" w:bidi="ar-SA"/>
      </w:rPr>
    </w:lvl>
    <w:lvl w:ilvl="7" w:tplc="DE0C2B52">
      <w:numFmt w:val="bullet"/>
      <w:lvlText w:val="•"/>
      <w:lvlJc w:val="left"/>
      <w:pPr>
        <w:ind w:left="6363" w:hanging="256"/>
      </w:pPr>
      <w:rPr>
        <w:rFonts w:hint="default"/>
        <w:lang w:val="es-ES" w:eastAsia="en-US" w:bidi="ar-SA"/>
      </w:rPr>
    </w:lvl>
    <w:lvl w:ilvl="8" w:tplc="30A0C048">
      <w:numFmt w:val="bullet"/>
      <w:lvlText w:val="•"/>
      <w:lvlJc w:val="left"/>
      <w:pPr>
        <w:ind w:left="7260" w:hanging="25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0E"/>
    <w:rsid w:val="000844FC"/>
    <w:rsid w:val="000D3797"/>
    <w:rsid w:val="00160D5E"/>
    <w:rsid w:val="001B04C7"/>
    <w:rsid w:val="001D6182"/>
    <w:rsid w:val="001E0B51"/>
    <w:rsid w:val="001E2CDD"/>
    <w:rsid w:val="00216FFA"/>
    <w:rsid w:val="00270811"/>
    <w:rsid w:val="00286615"/>
    <w:rsid w:val="00302AC4"/>
    <w:rsid w:val="00350713"/>
    <w:rsid w:val="00361264"/>
    <w:rsid w:val="00440ED6"/>
    <w:rsid w:val="00455200"/>
    <w:rsid w:val="0049432F"/>
    <w:rsid w:val="005B24FD"/>
    <w:rsid w:val="006E18BC"/>
    <w:rsid w:val="00707097"/>
    <w:rsid w:val="00721EB8"/>
    <w:rsid w:val="008624CE"/>
    <w:rsid w:val="008D1F2C"/>
    <w:rsid w:val="008D5995"/>
    <w:rsid w:val="008E7157"/>
    <w:rsid w:val="0091661E"/>
    <w:rsid w:val="00923013"/>
    <w:rsid w:val="00962FF7"/>
    <w:rsid w:val="009D2CBF"/>
    <w:rsid w:val="00A32419"/>
    <w:rsid w:val="00A8071C"/>
    <w:rsid w:val="00A85B28"/>
    <w:rsid w:val="00AA3B11"/>
    <w:rsid w:val="00AB3F3C"/>
    <w:rsid w:val="00AB4246"/>
    <w:rsid w:val="00AC1883"/>
    <w:rsid w:val="00AE37A4"/>
    <w:rsid w:val="00B35870"/>
    <w:rsid w:val="00BE3832"/>
    <w:rsid w:val="00CC4FAB"/>
    <w:rsid w:val="00D27B4B"/>
    <w:rsid w:val="00D80B0E"/>
    <w:rsid w:val="00DB1278"/>
    <w:rsid w:val="00E20B18"/>
    <w:rsid w:val="00F0565B"/>
    <w:rsid w:val="00F206F3"/>
    <w:rsid w:val="00F32876"/>
    <w:rsid w:val="00F622DB"/>
    <w:rsid w:val="00FA0E76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64AAF4"/>
  <w15:docId w15:val="{D75F8E52-E7EC-4A65-A749-4B075D16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spacing w:before="56"/>
      <w:ind w:left="620" w:hanging="22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00"/>
      <w:outlineLvl w:val="1"/>
    </w:pPr>
    <w:rPr>
      <w:b/>
      <w:bCs/>
      <w:i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"/>
      <w:jc w:val="right"/>
    </w:pPr>
  </w:style>
  <w:style w:type="table" w:styleId="Tablaconcuadrcula">
    <w:name w:val="Table Grid"/>
    <w:basedOn w:val="Tablanormal"/>
    <w:uiPriority w:val="39"/>
    <w:rsid w:val="00BE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160D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4-nfasis1">
    <w:name w:val="List Table 4 Accent 1"/>
    <w:basedOn w:val="Tablanormal"/>
    <w:uiPriority w:val="49"/>
    <w:rsid w:val="00160D5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AAE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AAE"/>
    <w:rPr>
      <w:rFonts w:ascii="Carlito" w:eastAsia="Carlito" w:hAnsi="Carlito" w:cs="Carlito"/>
      <w:lang w:val="es-ES"/>
    </w:rPr>
  </w:style>
  <w:style w:type="paragraph" w:styleId="Sinespaciado">
    <w:name w:val="No Spacing"/>
    <w:uiPriority w:val="1"/>
    <w:qFormat/>
    <w:rsid w:val="00286615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F928-C9DE-428F-9C65-9402AC66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Luis Monzon Garcia</dc:creator>
  <cp:lastModifiedBy>Pedro Luis Monzon Garcia</cp:lastModifiedBy>
  <cp:revision>32</cp:revision>
  <cp:lastPrinted>2020-02-26T20:12:00Z</cp:lastPrinted>
  <dcterms:created xsi:type="dcterms:W3CDTF">2020-04-29T23:51:00Z</dcterms:created>
  <dcterms:modified xsi:type="dcterms:W3CDTF">2020-07-27T17:48:00Z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